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A0"/>
      </w:tblPr>
      <w:tblGrid>
        <w:gridCol w:w="1188"/>
        <w:gridCol w:w="3751"/>
        <w:gridCol w:w="3701"/>
        <w:gridCol w:w="1239"/>
      </w:tblGrid>
      <w:tr w:rsidR="009D7D4A" w:rsidTr="009D7D4A">
        <w:trPr>
          <w:trHeight w:val="840"/>
        </w:trPr>
        <w:tc>
          <w:tcPr>
            <w:tcW w:w="4939" w:type="dxa"/>
            <w:gridSpan w:val="2"/>
            <w:hideMark/>
          </w:tcPr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 172</w:t>
            </w:r>
          </w:p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ХАРКІВСЬКОЇ </w:t>
            </w:r>
          </w:p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 РАДИ</w:t>
            </w:r>
          </w:p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4940" w:type="dxa"/>
            <w:gridSpan w:val="2"/>
            <w:hideMark/>
          </w:tcPr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9D7D4A" w:rsidRDefault="009D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9D7D4A" w:rsidTr="009D7D4A">
        <w:trPr>
          <w:trHeight w:val="8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7D4A" w:rsidRDefault="009D7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7D4A" w:rsidRDefault="009D7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7D4A" w:rsidRDefault="009D7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9D7D4A" w:rsidRDefault="009D7D4A" w:rsidP="009D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D4A" w:rsidRPr="00AF1E10" w:rsidRDefault="009D7D4A" w:rsidP="009D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1E10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9D7D4A" w:rsidRPr="00AF1E10" w:rsidRDefault="009D7D4A" w:rsidP="009D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D4A" w:rsidRDefault="00301C57" w:rsidP="009D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16.01</w:t>
      </w:r>
      <w:r w:rsidR="009D7D4A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№ 49</w:t>
      </w:r>
    </w:p>
    <w:p w:rsidR="00301C57" w:rsidRDefault="00301C57" w:rsidP="009D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C57" w:rsidRDefault="00301C57" w:rsidP="009D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31D" w:rsidRDefault="00301C57" w:rsidP="00301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участі учнів у ІІ (районному)</w:t>
      </w:r>
      <w:r w:rsidR="00C2231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2231D" w:rsidRDefault="00C2231D" w:rsidP="00301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(міському в м. Харкові) етапах</w:t>
      </w:r>
    </w:p>
    <w:p w:rsidR="00301C57" w:rsidRDefault="00301C57" w:rsidP="00301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олімпіад з базових </w:t>
      </w:r>
    </w:p>
    <w:p w:rsidR="00301C57" w:rsidRDefault="00301C57" w:rsidP="00301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 у 2013/2014 навчальному році</w:t>
      </w:r>
    </w:p>
    <w:p w:rsidR="00301C57" w:rsidRDefault="00301C57" w:rsidP="00301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D4A" w:rsidRPr="001A02E6" w:rsidRDefault="009D7D4A" w:rsidP="001A02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2E6" w:rsidRPr="00485EF8" w:rsidRDefault="00485EF8" w:rsidP="0048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1A02E6" w:rsidRPr="001A0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виконання основних заходів Комплексної програми розвитку освіти м. Харкова на 2011-2015 роки, 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науки, молоді та спорту України від від</w:t>
      </w:r>
      <w:r w:rsidR="001A02E6" w:rsidRPr="001A02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>05.08.2013 № 1079 «Про проведення Всеукраїнських учнівських олімпіад і турнірів з навчальних предметів у 2013/2014 навчальному році», наказу Департаменту науки і освіти Харківської обласної державної адміністрації від 10.09.2013 № 532 «Про проведення І, ІІ етапів Всеукраїнських учнівських олімпіад із навчальних предметів у Харківській області у 2013/2014 навчальному році»,</w:t>
      </w:r>
      <w:r w:rsidR="001A02E6" w:rsidRPr="001A0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Департаменту освіти Харківської міської ради від 21.10.2013 № 189 «Про організацію та проведення ІІ (міського в м. Харкові) етапу Всеукраїнських учнівських олімпіад із фізики, математики та інформатики»,</w:t>
      </w:r>
      <w:r w:rsidR="00301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управління освіти адміністрації Київського району Харківської міської ради від 26.12.2013 № 383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підсумки участі учнів у ІІ (районному) етапі Всеукраїнських олімпіад з базових  дисциплін у 2013/2014 навчальному році</w:t>
      </w:r>
      <w:r w:rsidR="00301C57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 w:rsidR="001A02E6" w:rsidRPr="001A0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</w:t>
      </w:r>
      <w:r w:rsidR="00301C57">
        <w:rPr>
          <w:rFonts w:ascii="Times New Roman" w:hAnsi="Times New Roman" w:cs="Times New Roman"/>
          <w:sz w:val="28"/>
          <w:szCs w:val="28"/>
          <w:lang w:val="uk-UA"/>
        </w:rPr>
        <w:t>о-дослідницьких робіт, олімпіад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1A02E6" w:rsidRPr="001A02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="001A02E6" w:rsidRPr="001A02E6">
        <w:rPr>
          <w:rFonts w:ascii="Times New Roman" w:hAnsi="Times New Roman" w:cs="Times New Roman"/>
          <w:sz w:val="28"/>
          <w:szCs w:val="28"/>
        </w:rPr>
        <w:t> 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>1099, Правил проведення І,</w:t>
      </w:r>
      <w:r w:rsidR="001A02E6" w:rsidRPr="001A02E6">
        <w:rPr>
          <w:rFonts w:ascii="Times New Roman" w:hAnsi="Times New Roman" w:cs="Times New Roman"/>
          <w:sz w:val="28"/>
          <w:szCs w:val="28"/>
        </w:rPr>
        <w:t> 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>ІІ, ІІІ</w:t>
      </w:r>
      <w:r w:rsidR="001A02E6" w:rsidRPr="001A02E6">
        <w:rPr>
          <w:rFonts w:ascii="Times New Roman" w:hAnsi="Times New Roman" w:cs="Times New Roman"/>
          <w:sz w:val="28"/>
          <w:szCs w:val="28"/>
        </w:rPr>
        <w:t> 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="001A02E6" w:rsidRPr="001A02E6">
        <w:rPr>
          <w:rFonts w:ascii="Times New Roman" w:hAnsi="Times New Roman" w:cs="Times New Roman"/>
          <w:sz w:val="28"/>
          <w:szCs w:val="28"/>
        </w:rPr>
        <w:t> 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 xml:space="preserve">241, </w:t>
      </w:r>
      <w:r w:rsidR="001A02E6" w:rsidRPr="001A0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для </w:t>
      </w:r>
      <w:r w:rsidR="001A02E6" w:rsidRPr="001A02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виявлення та підтримки обдарованої молоді, </w:t>
      </w:r>
      <w:r w:rsidR="001A02E6" w:rsidRPr="001A0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підвищення рівня викладання </w:t>
      </w:r>
      <w:r w:rsidR="00301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предметів </w:t>
      </w:r>
      <w:r w:rsidR="00313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03 листопада по 22 грудня 2013 року </w:t>
      </w:r>
      <w:r w:rsidR="00301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</w:t>
      </w:r>
      <w:r w:rsidR="001A02E6" w:rsidRPr="001A02E6">
        <w:rPr>
          <w:rFonts w:ascii="Times New Roman" w:hAnsi="Times New Roman" w:cs="Times New Roman"/>
          <w:bCs/>
          <w:sz w:val="28"/>
          <w:szCs w:val="28"/>
          <w:lang w:val="uk-UA"/>
        </w:rPr>
        <w:t>проведено ІІ (</w:t>
      </w:r>
      <w:r w:rsidR="00301C57">
        <w:rPr>
          <w:rFonts w:ascii="Times New Roman" w:hAnsi="Times New Roman" w:cs="Times New Roman"/>
          <w:bCs/>
          <w:sz w:val="28"/>
          <w:szCs w:val="28"/>
          <w:lang w:val="uk-UA"/>
        </w:rPr>
        <w:t>районний</w:t>
      </w:r>
      <w:r w:rsidR="001A02E6" w:rsidRPr="001A02E6">
        <w:rPr>
          <w:rFonts w:ascii="Times New Roman" w:hAnsi="Times New Roman" w:cs="Times New Roman"/>
          <w:bCs/>
          <w:sz w:val="28"/>
          <w:szCs w:val="28"/>
          <w:lang w:val="uk-UA"/>
        </w:rPr>
        <w:t>) етап Всеукраїнських учнівських олімпіад</w:t>
      </w:r>
      <w:r w:rsidR="00301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базових дисциплін</w:t>
      </w:r>
      <w:r w:rsidR="001A02E6">
        <w:rPr>
          <w:bCs/>
          <w:sz w:val="28"/>
          <w:szCs w:val="28"/>
          <w:lang w:val="uk-UA"/>
        </w:rPr>
        <w:t>.</w:t>
      </w:r>
      <w:r w:rsidR="00301C57">
        <w:rPr>
          <w:bCs/>
          <w:sz w:val="28"/>
          <w:szCs w:val="28"/>
          <w:lang w:val="uk-UA"/>
        </w:rPr>
        <w:t xml:space="preserve"> До </w:t>
      </w:r>
      <w:r w:rsidR="00301C57" w:rsidRPr="00715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участі </w:t>
      </w:r>
      <w:r w:rsidR="0071572D" w:rsidRPr="0071572D">
        <w:rPr>
          <w:rFonts w:ascii="Times New Roman" w:hAnsi="Times New Roman" w:cs="Times New Roman"/>
          <w:bCs/>
          <w:sz w:val="28"/>
          <w:szCs w:val="28"/>
          <w:lang w:val="uk-UA"/>
        </w:rPr>
        <w:t>у районних олімпіадах було направлено</w:t>
      </w:r>
      <w:r w:rsidR="00715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96 учнів за встановленою квотою.</w:t>
      </w:r>
    </w:p>
    <w:tbl>
      <w:tblPr>
        <w:tblW w:w="9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29"/>
        <w:gridCol w:w="1701"/>
        <w:gridCol w:w="5245"/>
      </w:tblGrid>
      <w:tr w:rsidR="00313608" w:rsidRPr="00307280" w:rsidTr="00313608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3608" w:rsidRPr="00313608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608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313608" w:rsidRPr="00313608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13608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proofErr w:type="spellEnd"/>
            <w:r w:rsidRPr="0031360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proofErr w:type="gramStart"/>
            <w:r w:rsidRPr="0031360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3608" w:rsidRPr="00313608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608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3608" w:rsidRPr="00313608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1360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Учасники  (учні класів)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3608" w:rsidRPr="00313608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1360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Квота </w:t>
            </w:r>
          </w:p>
        </w:tc>
      </w:tr>
      <w:tr w:rsidR="00313608" w:rsidRPr="00307280" w:rsidTr="00313608">
        <w:trPr>
          <w:trHeight w:val="52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8-9, 10-11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– 9 кл.  - 3 учня, 10 - 11кл. -  1 учень</w:t>
            </w:r>
          </w:p>
        </w:tc>
      </w:tr>
      <w:tr w:rsidR="00313608" w:rsidRPr="00307280" w:rsidTr="00313608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8кл. - 2 учня, 9 кл. - 3учня,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 кл. - 3 учня, 11кл.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учень</w:t>
            </w:r>
          </w:p>
        </w:tc>
      </w:tr>
      <w:tr w:rsidR="00313608" w:rsidRPr="00307280" w:rsidTr="00313608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7, 8, 9, 10, 11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 - 1 учень, 9 кл. - 1учень,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 - 3 учня, 11кл. - 1учень</w:t>
            </w:r>
          </w:p>
        </w:tc>
      </w:tr>
      <w:tr w:rsidR="00313608" w:rsidRPr="00307280" w:rsidTr="00313608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 - 2 учня, 9 кл. - 3учня,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 - 2учня, 11кл. - 1учень</w:t>
            </w:r>
          </w:p>
        </w:tc>
      </w:tr>
      <w:tr w:rsidR="00313608" w:rsidRPr="00307280" w:rsidTr="003136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6, 7, 8, 9, 10, 11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кл. - 2 учня, 7 кл. - 1 учень, 8 кл. - 1 учень, 9 кл. - 1 учень,10 кл. - 2 учня, 11 кл. - 1учень</w:t>
            </w:r>
          </w:p>
        </w:tc>
      </w:tr>
      <w:tr w:rsidR="00313608" w:rsidRPr="00307280" w:rsidTr="0031360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 - 3 учня, 9 кл. - 1 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 кл. - 2 учня, 11кл. - 2 учня </w:t>
            </w:r>
          </w:p>
        </w:tc>
      </w:tr>
      <w:tr w:rsidR="00313608" w:rsidRPr="00307280" w:rsidTr="0031360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Російська мова і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 кл. -1 учень, 9 кл. - 3 учня,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 кл. - 1 учня, 11кл. - 3учня</w:t>
            </w:r>
          </w:p>
        </w:tc>
      </w:tr>
      <w:tr w:rsidR="00313608" w:rsidRPr="00307280" w:rsidTr="0031360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7, 8, 9, 10, 11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кл. - 2 учня,</w:t>
            </w:r>
            <w:r w:rsidRPr="00307280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 кл. - 1 учень,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 кл.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 кл. - 3 учня, 11 кл.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учня</w:t>
            </w:r>
          </w:p>
        </w:tc>
      </w:tr>
      <w:tr w:rsidR="00313608" w:rsidRPr="00307280" w:rsidTr="0031360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 і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11кл.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учня</w:t>
            </w:r>
          </w:p>
        </w:tc>
      </w:tr>
      <w:tr w:rsidR="00313608" w:rsidRPr="00307280" w:rsidTr="00313608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Економіка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 </w:t>
            </w:r>
            <w:proofErr w:type="spellStart"/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кл.-</w:t>
            </w:r>
            <w:proofErr w:type="spellEnd"/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 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кл.-1 учень, 11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1учень</w:t>
            </w:r>
          </w:p>
        </w:tc>
      </w:tr>
      <w:tr w:rsidR="00313608" w:rsidRPr="00307280" w:rsidTr="0031360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 - 1 учень, 9 кл. - 3 учня,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кл.-3 учня, 11 кл.-1учень</w:t>
            </w:r>
          </w:p>
        </w:tc>
      </w:tr>
      <w:tr w:rsidR="00313608" w:rsidRPr="00307280" w:rsidTr="0031360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7, 8, 9, 10, 11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кл. - 2 учня,</w:t>
            </w:r>
            <w:r w:rsidRPr="00307280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 - 1 уч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9 кл. - 1 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 - 2 учня, 11кл. - 1уч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</w:t>
            </w:r>
          </w:p>
        </w:tc>
      </w:tr>
      <w:tr w:rsidR="00313608" w:rsidRPr="00307280" w:rsidTr="0031360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кл.-1 учень, 11кл.-1учень</w:t>
            </w:r>
          </w:p>
        </w:tc>
      </w:tr>
      <w:tr w:rsidR="00313608" w:rsidRPr="00307280" w:rsidTr="00313608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 </w:t>
            </w:r>
            <w:proofErr w:type="spellStart"/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кл.-</w:t>
            </w:r>
            <w:proofErr w:type="spellEnd"/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 учень, 9 </w:t>
            </w:r>
            <w:proofErr w:type="spellStart"/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кл.-</w:t>
            </w:r>
            <w:proofErr w:type="spellEnd"/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 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кл.-2 учня, 11кл.-1учень</w:t>
            </w:r>
          </w:p>
        </w:tc>
      </w:tr>
      <w:tr w:rsidR="00313608" w:rsidRPr="00307280" w:rsidTr="00313608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кл.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- 1 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учня,  11кл.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1учень</w:t>
            </w:r>
          </w:p>
        </w:tc>
      </w:tr>
      <w:tr w:rsidR="00313608" w:rsidRPr="00307280" w:rsidTr="00313608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учень, 11кл.-1учень</w:t>
            </w:r>
          </w:p>
        </w:tc>
      </w:tr>
      <w:tr w:rsidR="00313608" w:rsidRPr="00307280" w:rsidTr="00313608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Педагогіка і психологія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11кл.-1учень</w:t>
            </w:r>
          </w:p>
        </w:tc>
      </w:tr>
      <w:tr w:rsidR="00313608" w:rsidRPr="00307280" w:rsidTr="00313608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8" w:rsidRPr="00307280" w:rsidRDefault="00313608" w:rsidP="00E46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8, 9, 10, 11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8" w:rsidRPr="00307280" w:rsidRDefault="00313608" w:rsidP="003136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 - 1 учень, 9 кл. - 1 учень,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кл.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2</w:t>
            </w:r>
            <w:r w:rsidRPr="00307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учня, 11кл. - 1учень</w:t>
            </w:r>
          </w:p>
        </w:tc>
      </w:tr>
    </w:tbl>
    <w:p w:rsidR="00313608" w:rsidRDefault="00313608" w:rsidP="003136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13608" w:rsidRDefault="00313608" w:rsidP="00321C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Учасники вибороли 5</w:t>
      </w:r>
      <w:r w:rsidR="00C2231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призов</w:t>
      </w:r>
      <w:r w:rsidR="00C2231D">
        <w:rPr>
          <w:rFonts w:ascii="Times New Roman" w:hAnsi="Times New Roman" w:cs="Times New Roman"/>
          <w:bCs/>
          <w:sz w:val="28"/>
          <w:szCs w:val="28"/>
          <w:lang w:val="uk-UA"/>
        </w:rPr>
        <w:t>их місць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із них: перших місць </w:t>
      </w:r>
      <w:r w:rsidR="00C2231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31D">
        <w:rPr>
          <w:rFonts w:ascii="Times New Roman" w:hAnsi="Times New Roman" w:cs="Times New Roman"/>
          <w:bCs/>
          <w:sz w:val="28"/>
          <w:szCs w:val="28"/>
          <w:lang w:val="uk-UA"/>
        </w:rPr>
        <w:t>10, других  - 18, третіх – 22.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Географія: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Шулежко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Діана, учениця 8-А  класу,  посіла ІІІ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Чернявський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 учень  8- Б класу, посів ІІІ місце,Гаврилова Анна, учениця 10-А </w:t>
      </w:r>
      <w:r w:rsidRPr="00321C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класу, посіла ІІІ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Кухтин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10-Б класу, посіла ІІІ місце  (вчитель Куценко І.І.);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Попова Оксана, учениця 9-В  класу, посіла 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Малохвій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Едуард, учень 9-В класу, посів ІІІ місце, Мац Владислав, учень 11-Б класу, посів І місце, Зозуля Карина, учениця 11-Б класу, посіла ІІ місце (вчитель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Мощенок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Н.Д.).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Трудове навчання: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Романашенко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Ірина, учениця 9-В класу, посіла ІІІ місце (вчитель        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Репринцева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В.О.).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Фізика: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Мац Владислав, учень 11-Б класу, посів І місце (вчитель Нікітіна О.І.).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Біологія: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Кириченко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, учениця 11-А класу, посіла  І місце, Гаврилова Ганна, учениця 10-А класу, посіла  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Щетініна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Яна, учениця 8-Б класу, посіла ІІІ місце (вчитель Гаврилова Л.П.).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Математика: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Мац Владислав, учень 11-Б класу, посів І місце (вчитель Степаненко Н.М.);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Слободянюк Денис, учень 6-Б класу, посів І місце (вчитель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Бухман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О.Р.);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Логачов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Дмитро, учень 8-А класу, посів ІІ місце (вчитель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Пулавська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Г.Д.).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Історія: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Білоусова Діана, учениця 8-В класу, посіла 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Романашенко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Марина, учениця 8-В класу, посіла ІІІ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Виниченко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Роман, учень 11-Б класу, посів  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Крючко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11-Б кл</w:t>
      </w:r>
      <w:r w:rsidR="003075BC">
        <w:rPr>
          <w:rFonts w:ascii="Times New Roman" w:hAnsi="Times New Roman" w:cs="Times New Roman"/>
          <w:sz w:val="28"/>
          <w:szCs w:val="28"/>
          <w:lang w:val="uk-UA"/>
        </w:rPr>
        <w:t xml:space="preserve">асу, посіла ІІ місце (вчитель       </w:t>
      </w: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Рожнова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І.І.);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Василющенко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Альбіна, учениця 8-А класу, посіла ІІ місце (вчитель         Ткаченко Т.В);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Малохвій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Едуард, учень 9-В класу, посів І місце, Попова Оксана, учениця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C80">
        <w:rPr>
          <w:rFonts w:ascii="Times New Roman" w:hAnsi="Times New Roman" w:cs="Times New Roman"/>
          <w:sz w:val="28"/>
          <w:szCs w:val="28"/>
          <w:lang w:val="uk-UA"/>
        </w:rPr>
        <w:t>9-В класу, посіла І місце (вчитель Біла Л.В.);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Гаврилова Анна, учениця 10-А класу, посіла 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Кухтин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10-Б класу, посіла ІІІ місце (вчитель 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Домокош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О.А.)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Російська мова та література: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Кухтин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10-Б класу, посіла ІІІ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Помазанна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Катерина, учениця 10-Б класу, посіла ІІІ місце (вчитель  Стадник О.М.);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Крючко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11-Б класу, посіла ІІІ місце (вчитель         Бондаренко Н.І.).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Хімія: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Пода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Віра, учениця 7-А класу, посіла ІІ місце (вчитель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Чекалова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С.В.);</w:t>
      </w:r>
    </w:p>
    <w:p w:rsidR="00321C80" w:rsidRPr="00321C80" w:rsidRDefault="00321C80" w:rsidP="00321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Мац Владислав, учень 11-Б класу, посів ІІІ місце (вчитель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Теслюк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Н.І.).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Українська мова та література: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Пода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Віра, учениця 7-А класу, посіла ІІІ місце (вчитель Каменська І.В.);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Кухтин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10-Б класу, посіла ІІ місце (вчитель        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Сліпушкіна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Н.І.);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Гаврилова Анна, учениця 10-А класу, посіла ІІІ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Кульбашна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Анна, учениця 10-А класу, посіла ІІІ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Кожушний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Кирило, учень 11-А класу, посів ІІ місце (вчитель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Шаптала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Н.М.);</w:t>
      </w:r>
    </w:p>
    <w:p w:rsidR="00321C80" w:rsidRPr="00321C80" w:rsidRDefault="00321C80" w:rsidP="005B1FA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Крючко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11-Б класу, посіла ІІ місце, Зозуля Карина, учениця 11-Б класу, посіла ІІ місце (вчитель Борисова В.О.).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Педагогіка і психологія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Євтушенко Маріанна, учениця 11-Б класу, посіла ІІІ місце (вчитель         Столяр Я.О.).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Інформатика: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Мац Владислав, учень 11-Б класу, посів ІІ місце (вчитель Король Н.О.).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Англійська мова: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Нгуєн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Тхі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, учениця 9-В класу, посіла ІІІ місце (вчитель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Крамаровська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С.М.);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Крючко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11-Б класу, посіла ІІ місце, Винниченко Роман, учень 11-Б класу, посів  ІІІ місце (вчитель  Ярославська В.П.).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технології: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Асатрян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Давід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>, учень 9-В класу, посів ІІ місце, Мац Владислав, учень  11-Б класу, посів ІІ місце (вчитель Король Н.О.).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спорт:</w:t>
      </w:r>
    </w:p>
    <w:p w:rsidR="00321C80" w:rsidRP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Петрович Владислав, учень 11-А класу, посів ІІІ місце (вчитель         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Плужніков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321C80" w:rsidRPr="00321C80" w:rsidRDefault="00321C80" w:rsidP="0032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Правознавство:</w:t>
      </w:r>
    </w:p>
    <w:p w:rsidR="00321C80" w:rsidRDefault="00321C80" w:rsidP="00321C80">
      <w:pPr>
        <w:pStyle w:val="a3"/>
        <w:numPr>
          <w:ilvl w:val="0"/>
          <w:numId w:val="2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Петренко Ірина, учениця 11-Б класу, посіла І місце, 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Крючко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11-Б класу, посіла ІІ місце, Гаврилова Анна, учениця 10-А класу, посіла </w:t>
      </w:r>
      <w:r w:rsidRPr="00321C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ІІІ місце,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, учениця 9-В класу, посіла ІІ місце, Попова Оксана, учениця 9-В класу, посіла ІІІ місце (вчитель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Андреєва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Т.А.).</w:t>
      </w:r>
    </w:p>
    <w:p w:rsidR="003075BC" w:rsidRPr="003075BC" w:rsidRDefault="003075BC" w:rsidP="00307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075BC">
        <w:rPr>
          <w:rFonts w:ascii="Times New Roman" w:hAnsi="Times New Roman" w:cs="Times New Roman"/>
          <w:sz w:val="28"/>
          <w:szCs w:val="28"/>
          <w:lang w:val="uk-UA"/>
        </w:rPr>
        <w:t xml:space="preserve">Аналіз участі гімназистів у ІІ (районному) етапі Всеукраїнських олімпіад  із базових предметів показав, що гімназія у порівнянні з минулим навчальним роком посіла більше  призових місць,  при цьому збільшилася кількість перших місць. Не одержали перемог учні з економіки  (відповідальна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Прокопенко І.І. – діти готувались до олімпіади, а</w:t>
      </w:r>
      <w:r w:rsidR="00485EF8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забув про те, що дітей туди необхідно відвезти),</w:t>
      </w:r>
      <w:r w:rsidRPr="003075BC">
        <w:rPr>
          <w:rFonts w:ascii="Times New Roman" w:hAnsi="Times New Roman" w:cs="Times New Roman"/>
          <w:sz w:val="28"/>
          <w:szCs w:val="28"/>
          <w:lang w:val="uk-UA"/>
        </w:rPr>
        <w:t xml:space="preserve"> астрономії (відповідальна Нікітіна О.І.), екології  (відповідальна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Л.А.)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1900"/>
        <w:gridCol w:w="1940"/>
        <w:gridCol w:w="1142"/>
        <w:gridCol w:w="980"/>
        <w:gridCol w:w="992"/>
        <w:gridCol w:w="1276"/>
      </w:tblGrid>
      <w:tr w:rsidR="004423E5" w:rsidRPr="001F3EF5" w:rsidTr="00E360C6">
        <w:tc>
          <w:tcPr>
            <w:tcW w:w="1930" w:type="dxa"/>
            <w:vMerge w:val="restart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Роки</w:t>
            </w:r>
          </w:p>
        </w:tc>
        <w:tc>
          <w:tcPr>
            <w:tcW w:w="1900" w:type="dxa"/>
            <w:vMerge w:val="restart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Брали участь</w:t>
            </w:r>
          </w:p>
        </w:tc>
        <w:tc>
          <w:tcPr>
            <w:tcW w:w="1940" w:type="dxa"/>
            <w:vMerge w:val="restart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Переможці</w:t>
            </w:r>
          </w:p>
        </w:tc>
        <w:tc>
          <w:tcPr>
            <w:tcW w:w="1142" w:type="dxa"/>
            <w:vMerge w:val="restart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%</w:t>
            </w:r>
          </w:p>
        </w:tc>
        <w:tc>
          <w:tcPr>
            <w:tcW w:w="3248" w:type="dxa"/>
            <w:gridSpan w:val="3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Кількість місць</w:t>
            </w:r>
          </w:p>
        </w:tc>
      </w:tr>
      <w:tr w:rsidR="004423E5" w:rsidRPr="001F3EF5" w:rsidTr="00E360C6">
        <w:trPr>
          <w:trHeight w:val="174"/>
        </w:trPr>
        <w:tc>
          <w:tcPr>
            <w:tcW w:w="1930" w:type="dxa"/>
            <w:vMerge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І</w:t>
            </w:r>
          </w:p>
        </w:tc>
        <w:tc>
          <w:tcPr>
            <w:tcW w:w="99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ІІ</w:t>
            </w:r>
          </w:p>
        </w:tc>
        <w:tc>
          <w:tcPr>
            <w:tcW w:w="1276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ІІІ</w:t>
            </w:r>
          </w:p>
        </w:tc>
      </w:tr>
      <w:tr w:rsidR="004423E5" w:rsidRPr="001F3EF5" w:rsidTr="00E360C6">
        <w:tc>
          <w:tcPr>
            <w:tcW w:w="193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2008/2009</w:t>
            </w:r>
          </w:p>
        </w:tc>
        <w:tc>
          <w:tcPr>
            <w:tcW w:w="1900" w:type="dxa"/>
          </w:tcPr>
          <w:p w:rsidR="004423E5" w:rsidRPr="00CA216B" w:rsidRDefault="004423E5" w:rsidP="004423E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A216B">
              <w:rPr>
                <w:sz w:val="28"/>
                <w:szCs w:val="28"/>
              </w:rPr>
              <w:t>127</w:t>
            </w:r>
          </w:p>
        </w:tc>
        <w:tc>
          <w:tcPr>
            <w:tcW w:w="194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35</w:t>
            </w:r>
          </w:p>
        </w:tc>
        <w:tc>
          <w:tcPr>
            <w:tcW w:w="114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13</w:t>
            </w:r>
          </w:p>
        </w:tc>
      </w:tr>
      <w:tr w:rsidR="004423E5" w:rsidRPr="00CA216B" w:rsidTr="00E360C6">
        <w:tc>
          <w:tcPr>
            <w:tcW w:w="193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2009/2010</w:t>
            </w:r>
          </w:p>
        </w:tc>
        <w:tc>
          <w:tcPr>
            <w:tcW w:w="190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117</w:t>
            </w:r>
          </w:p>
        </w:tc>
        <w:tc>
          <w:tcPr>
            <w:tcW w:w="194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11</w:t>
            </w:r>
          </w:p>
        </w:tc>
      </w:tr>
      <w:tr w:rsidR="004423E5" w:rsidRPr="00CA216B" w:rsidTr="00E360C6">
        <w:tc>
          <w:tcPr>
            <w:tcW w:w="193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2010/2011</w:t>
            </w:r>
          </w:p>
        </w:tc>
        <w:tc>
          <w:tcPr>
            <w:tcW w:w="190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119</w:t>
            </w:r>
          </w:p>
        </w:tc>
        <w:tc>
          <w:tcPr>
            <w:tcW w:w="194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27</w:t>
            </w:r>
          </w:p>
        </w:tc>
        <w:tc>
          <w:tcPr>
            <w:tcW w:w="114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12</w:t>
            </w:r>
          </w:p>
        </w:tc>
      </w:tr>
      <w:tr w:rsidR="004423E5" w:rsidRPr="00CA216B" w:rsidTr="00E360C6">
        <w:tc>
          <w:tcPr>
            <w:tcW w:w="193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2011/2012</w:t>
            </w:r>
          </w:p>
        </w:tc>
        <w:tc>
          <w:tcPr>
            <w:tcW w:w="190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119</w:t>
            </w:r>
          </w:p>
        </w:tc>
        <w:tc>
          <w:tcPr>
            <w:tcW w:w="194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34</w:t>
            </w:r>
          </w:p>
        </w:tc>
        <w:tc>
          <w:tcPr>
            <w:tcW w:w="114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19</w:t>
            </w:r>
          </w:p>
        </w:tc>
      </w:tr>
      <w:tr w:rsidR="004423E5" w:rsidRPr="00CA216B" w:rsidTr="00E360C6">
        <w:tc>
          <w:tcPr>
            <w:tcW w:w="193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</w:p>
        </w:tc>
        <w:tc>
          <w:tcPr>
            <w:tcW w:w="190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94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80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423E5" w:rsidRPr="00CA216B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423E5" w:rsidRPr="00CA216B" w:rsidTr="00E360C6">
        <w:tc>
          <w:tcPr>
            <w:tcW w:w="1930" w:type="dxa"/>
          </w:tcPr>
          <w:p w:rsidR="004423E5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</w:p>
        </w:tc>
        <w:tc>
          <w:tcPr>
            <w:tcW w:w="1900" w:type="dxa"/>
          </w:tcPr>
          <w:p w:rsidR="004423E5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40" w:type="dxa"/>
          </w:tcPr>
          <w:p w:rsidR="004423E5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42" w:type="dxa"/>
          </w:tcPr>
          <w:p w:rsidR="004423E5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80" w:type="dxa"/>
          </w:tcPr>
          <w:p w:rsidR="004423E5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423E5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423E5" w:rsidRDefault="004423E5" w:rsidP="004423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3075BC" w:rsidRDefault="003075BC" w:rsidP="003075BC">
      <w:pPr>
        <w:pStyle w:val="a4"/>
        <w:spacing w:line="36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    </w:t>
      </w:r>
      <w:r w:rsidRPr="0062096B">
        <w:rPr>
          <w:sz w:val="28"/>
          <w:szCs w:val="28"/>
        </w:rPr>
        <w:t xml:space="preserve"> </w:t>
      </w:r>
    </w:p>
    <w:p w:rsidR="003075BC" w:rsidRDefault="003075BC" w:rsidP="00E360C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96B">
        <w:rPr>
          <w:sz w:val="28"/>
          <w:szCs w:val="28"/>
        </w:rPr>
        <w:t xml:space="preserve"> На діаграмах наведена динаміка результативності участі учнів у ІІ (районному) етапі Всеукраїнських учнівських олімпіад з базових та спеціальних дисциплін.   </w:t>
      </w:r>
    </w:p>
    <w:p w:rsidR="003075BC" w:rsidRDefault="00446542" w:rsidP="00E360C6">
      <w:pPr>
        <w:pStyle w:val="a4"/>
        <w:spacing w:line="360" w:lineRule="auto"/>
        <w:ind w:left="720"/>
        <w:rPr>
          <w:sz w:val="28"/>
          <w:szCs w:val="28"/>
        </w:rPr>
      </w:pPr>
      <w:r w:rsidRPr="0044654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76900" cy="3076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75BC" w:rsidRDefault="003075BC" w:rsidP="00E360C6">
      <w:pPr>
        <w:pStyle w:val="a4"/>
        <w:spacing w:line="360" w:lineRule="auto"/>
        <w:ind w:left="720"/>
        <w:rPr>
          <w:sz w:val="28"/>
          <w:szCs w:val="28"/>
        </w:rPr>
      </w:pPr>
      <w:r w:rsidRPr="0062096B">
        <w:rPr>
          <w:sz w:val="28"/>
          <w:szCs w:val="28"/>
        </w:rPr>
        <w:t xml:space="preserve">         </w:t>
      </w:r>
    </w:p>
    <w:p w:rsidR="003075BC" w:rsidRPr="00E360C6" w:rsidRDefault="00446542" w:rsidP="00E360C6">
      <w:pPr>
        <w:pStyle w:val="a4"/>
        <w:spacing w:line="360" w:lineRule="auto"/>
        <w:ind w:left="720"/>
        <w:rPr>
          <w:sz w:val="28"/>
          <w:szCs w:val="28"/>
        </w:rPr>
      </w:pPr>
      <w:r w:rsidRPr="00446542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695950" cy="31623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5EF8" w:rsidRDefault="00485EF8" w:rsidP="00485E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</w:p>
    <w:p w:rsidR="00485EF8" w:rsidRPr="003075BC" w:rsidRDefault="00485EF8" w:rsidP="00485E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Департамент освіти Харківської міської ради другий рік поспіль проводить ІІ (міський в м. Харкові) етап</w:t>
      </w:r>
      <w:r w:rsidRPr="001A0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Всеукраїнських учнівських олімпіад із фі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зики, математики та інформатики. До участі в ньому було направлено 5 учнів, 4 з них  стали переможцями.</w:t>
      </w:r>
      <w:r w:rsidRPr="00321C80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485EF8" w:rsidRPr="00321C80" w:rsidRDefault="00485EF8" w:rsidP="00485E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Математика:</w:t>
      </w:r>
    </w:p>
    <w:p w:rsidR="00485EF8" w:rsidRPr="00321C80" w:rsidRDefault="00485EF8" w:rsidP="0048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Слободянюк Денис, учень 6-Б класу, 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І місце (вчитель  </w:t>
      </w:r>
      <w:proofErr w:type="spellStart"/>
      <w:r w:rsidRPr="00321C80">
        <w:rPr>
          <w:rFonts w:ascii="Times New Roman" w:hAnsi="Times New Roman" w:cs="Times New Roman"/>
          <w:sz w:val="28"/>
          <w:szCs w:val="28"/>
          <w:lang w:val="uk-UA"/>
        </w:rPr>
        <w:t>Бухман</w:t>
      </w:r>
      <w:proofErr w:type="spellEnd"/>
      <w:r w:rsidRPr="00321C80">
        <w:rPr>
          <w:rFonts w:ascii="Times New Roman" w:hAnsi="Times New Roman" w:cs="Times New Roman"/>
          <w:sz w:val="28"/>
          <w:szCs w:val="28"/>
          <w:lang w:val="uk-UA"/>
        </w:rPr>
        <w:t xml:space="preserve"> О.Р.); </w:t>
      </w:r>
    </w:p>
    <w:p w:rsidR="00485EF8" w:rsidRPr="00321C80" w:rsidRDefault="00485EF8" w:rsidP="0048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Мац Владислав, учень 11-Б класу, посів ІІ місце (в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читель </w:t>
      </w:r>
      <w:r w:rsidRPr="00321C80">
        <w:rPr>
          <w:rFonts w:ascii="Times New Roman" w:hAnsi="Times New Roman" w:cs="Times New Roman"/>
          <w:sz w:val="28"/>
          <w:szCs w:val="28"/>
          <w:lang w:val="uk-UA"/>
        </w:rPr>
        <w:t>Степаненко Н.М.).</w:t>
      </w:r>
    </w:p>
    <w:p w:rsidR="00485EF8" w:rsidRPr="00321C80" w:rsidRDefault="00485EF8" w:rsidP="00485E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Фізика:</w:t>
      </w:r>
    </w:p>
    <w:p w:rsidR="00485EF8" w:rsidRPr="00321C80" w:rsidRDefault="00485EF8" w:rsidP="00485E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Мац Владислав, учень 11-Б класу, посів ІІ місце (вчитель Нікітіна О.І.).</w:t>
      </w:r>
    </w:p>
    <w:p w:rsidR="00485EF8" w:rsidRPr="00321C80" w:rsidRDefault="00485EF8" w:rsidP="00485E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Інформатика:</w:t>
      </w:r>
    </w:p>
    <w:p w:rsidR="00485EF8" w:rsidRDefault="00485EF8" w:rsidP="00485E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1C80">
        <w:rPr>
          <w:rFonts w:ascii="Times New Roman" w:hAnsi="Times New Roman" w:cs="Times New Roman"/>
          <w:sz w:val="28"/>
          <w:szCs w:val="28"/>
          <w:lang w:val="uk-UA"/>
        </w:rPr>
        <w:t>Мац Владислав, учень 11-Б класу, посів ІІІ місце (вчитель Король Н.О.).</w:t>
      </w:r>
    </w:p>
    <w:p w:rsidR="00485EF8" w:rsidRDefault="00485EF8" w:rsidP="00485E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EF8" w:rsidRPr="00E360C6" w:rsidRDefault="00485EF8" w:rsidP="00485E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1900"/>
        <w:gridCol w:w="1940"/>
        <w:gridCol w:w="1013"/>
        <w:gridCol w:w="980"/>
        <w:gridCol w:w="992"/>
        <w:gridCol w:w="1276"/>
      </w:tblGrid>
      <w:tr w:rsidR="00485EF8" w:rsidRPr="00CA216B" w:rsidTr="00984F80">
        <w:tc>
          <w:tcPr>
            <w:tcW w:w="1930" w:type="dxa"/>
            <w:vMerge w:val="restart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Роки</w:t>
            </w:r>
          </w:p>
        </w:tc>
        <w:tc>
          <w:tcPr>
            <w:tcW w:w="1900" w:type="dxa"/>
            <w:vMerge w:val="restart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Брали участь</w:t>
            </w:r>
          </w:p>
        </w:tc>
        <w:tc>
          <w:tcPr>
            <w:tcW w:w="1940" w:type="dxa"/>
            <w:vMerge w:val="restart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Переможці</w:t>
            </w:r>
          </w:p>
        </w:tc>
        <w:tc>
          <w:tcPr>
            <w:tcW w:w="1013" w:type="dxa"/>
            <w:vMerge w:val="restart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%</w:t>
            </w:r>
          </w:p>
        </w:tc>
        <w:tc>
          <w:tcPr>
            <w:tcW w:w="3248" w:type="dxa"/>
            <w:gridSpan w:val="3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Кількість місць</w:t>
            </w:r>
          </w:p>
        </w:tc>
      </w:tr>
      <w:tr w:rsidR="00485EF8" w:rsidRPr="00CA216B" w:rsidTr="00984F80">
        <w:trPr>
          <w:trHeight w:val="174"/>
        </w:trPr>
        <w:tc>
          <w:tcPr>
            <w:tcW w:w="1930" w:type="dxa"/>
            <w:vMerge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І</w:t>
            </w:r>
          </w:p>
        </w:tc>
        <w:tc>
          <w:tcPr>
            <w:tcW w:w="992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ІІ</w:t>
            </w:r>
          </w:p>
        </w:tc>
        <w:tc>
          <w:tcPr>
            <w:tcW w:w="1276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 w:rsidRPr="00CA216B">
              <w:rPr>
                <w:sz w:val="28"/>
                <w:szCs w:val="28"/>
              </w:rPr>
              <w:t>ІІІ</w:t>
            </w:r>
          </w:p>
        </w:tc>
      </w:tr>
      <w:tr w:rsidR="00485EF8" w:rsidRPr="00CA216B" w:rsidTr="00984F80">
        <w:trPr>
          <w:trHeight w:val="174"/>
        </w:trPr>
        <w:tc>
          <w:tcPr>
            <w:tcW w:w="1930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</w:p>
        </w:tc>
        <w:tc>
          <w:tcPr>
            <w:tcW w:w="1900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80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5EF8" w:rsidRPr="00CA216B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5EF8" w:rsidTr="00984F80">
        <w:tc>
          <w:tcPr>
            <w:tcW w:w="1930" w:type="dxa"/>
          </w:tcPr>
          <w:p w:rsidR="00485EF8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</w:p>
        </w:tc>
        <w:tc>
          <w:tcPr>
            <w:tcW w:w="1900" w:type="dxa"/>
          </w:tcPr>
          <w:p w:rsidR="00485EF8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0" w:type="dxa"/>
          </w:tcPr>
          <w:p w:rsidR="00485EF8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485EF8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80" w:type="dxa"/>
          </w:tcPr>
          <w:p w:rsidR="00485EF8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85EF8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5EF8" w:rsidRDefault="00485EF8" w:rsidP="00984F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5EF8" w:rsidRDefault="00485EF8" w:rsidP="00485E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5EF8" w:rsidRDefault="00485EF8" w:rsidP="00485E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75BC" w:rsidRPr="00485EF8" w:rsidRDefault="00485EF8" w:rsidP="00485E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В міському етапі Всеукраїнських олімпіад учні гімназії теж показали високі результати. Особливо слід відзначити  результативність учня 11-Б класу Маца Владислава,  який  виборов перемогу з усіх предметів: </w:t>
      </w:r>
      <w:r w:rsidRPr="001A02E6">
        <w:rPr>
          <w:rFonts w:ascii="Times New Roman" w:hAnsi="Times New Roman" w:cs="Times New Roman"/>
          <w:bCs/>
          <w:sz w:val="28"/>
          <w:szCs w:val="28"/>
          <w:lang w:val="uk-UA"/>
        </w:rPr>
        <w:t>із фі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зики, математики та інформатики.</w:t>
      </w:r>
    </w:p>
    <w:p w:rsidR="00F5495B" w:rsidRPr="00020549" w:rsidRDefault="000F6799" w:rsidP="00F54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Pr="0062096B">
        <w:rPr>
          <w:sz w:val="28"/>
          <w:szCs w:val="28"/>
        </w:rPr>
        <w:t xml:space="preserve"> </w:t>
      </w:r>
      <w:r w:rsidR="00F5495B" w:rsidRPr="00020549">
        <w:rPr>
          <w:rFonts w:ascii="Times New Roman" w:hAnsi="Times New Roman" w:cs="Times New Roman"/>
          <w:sz w:val="28"/>
          <w:szCs w:val="28"/>
          <w:lang w:val="uk-UA"/>
        </w:rPr>
        <w:t>На основі вищезазначеного</w:t>
      </w:r>
    </w:p>
    <w:p w:rsidR="00F5495B" w:rsidRPr="00232EB1" w:rsidRDefault="00F5495B" w:rsidP="00F5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EB1">
        <w:rPr>
          <w:rFonts w:ascii="Times New Roman" w:hAnsi="Times New Roman" w:cs="Times New Roman"/>
          <w:sz w:val="28"/>
          <w:szCs w:val="28"/>
          <w:lang w:val="uk-UA"/>
        </w:rPr>
        <w:lastRenderedPageBreak/>
        <w:t>Н А К А З У Ю :</w:t>
      </w:r>
    </w:p>
    <w:p w:rsidR="00F5495B" w:rsidRPr="00DD2A11" w:rsidRDefault="00F5495B" w:rsidP="00DD2A1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Відмітити результативність 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роботи вчителів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Домокош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Мощенок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Н.Д., Куценко І.І., Стадник О.М., Степаненко Н.М.,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Бухман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О.Р.,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Нікітіної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О.І., Гаврилової Л.П., 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Теслюк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Чекалової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С.В., Ярославської В.П., </w:t>
      </w:r>
      <w:r w:rsidR="00AD23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Крамаровської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Шаптали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Н.М., Борисової В.О., Король Н,О.,  Білої Л.В.,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Рожнової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І.І., </w:t>
      </w:r>
      <w:proofErr w:type="spellStart"/>
      <w:r w:rsidRPr="00DD2A11">
        <w:rPr>
          <w:rFonts w:ascii="Times New Roman" w:hAnsi="Times New Roman" w:cs="Times New Roman"/>
          <w:sz w:val="28"/>
          <w:szCs w:val="28"/>
          <w:lang w:val="uk-UA"/>
        </w:rPr>
        <w:t>Андреєвої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2A11">
        <w:rPr>
          <w:rFonts w:ascii="Times New Roman" w:hAnsi="Times New Roman" w:cs="Times New Roman"/>
          <w:sz w:val="28"/>
          <w:szCs w:val="28"/>
          <w:lang w:val="uk-UA"/>
        </w:rPr>
        <w:t>Репринцевої</w:t>
      </w:r>
      <w:proofErr w:type="spellEnd"/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="00DD2A11">
        <w:rPr>
          <w:rFonts w:ascii="Times New Roman" w:hAnsi="Times New Roman" w:cs="Times New Roman"/>
          <w:sz w:val="28"/>
          <w:szCs w:val="28"/>
          <w:lang w:val="uk-UA"/>
        </w:rPr>
        <w:t>Пулавської</w:t>
      </w:r>
      <w:proofErr w:type="spellEnd"/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 Г.Д., Ткаченко Т.В., Бондаренко Н.І., Каменської І.В., </w:t>
      </w:r>
      <w:proofErr w:type="spellStart"/>
      <w:r w:rsidR="00DD2A11">
        <w:rPr>
          <w:rFonts w:ascii="Times New Roman" w:hAnsi="Times New Roman" w:cs="Times New Roman"/>
          <w:sz w:val="28"/>
          <w:szCs w:val="28"/>
          <w:lang w:val="uk-UA"/>
        </w:rPr>
        <w:t>Сліпушкіної</w:t>
      </w:r>
      <w:proofErr w:type="spellEnd"/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 Н.І., Столяр Я.О., </w:t>
      </w:r>
      <w:proofErr w:type="spellStart"/>
      <w:r w:rsidR="00DD2A11">
        <w:rPr>
          <w:rFonts w:ascii="Times New Roman" w:hAnsi="Times New Roman" w:cs="Times New Roman"/>
          <w:sz w:val="28"/>
          <w:szCs w:val="28"/>
          <w:lang w:val="uk-UA"/>
        </w:rPr>
        <w:t>Плужнікова</w:t>
      </w:r>
      <w:proofErr w:type="spellEnd"/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>щодо підготовки учнів</w:t>
      </w:r>
      <w:r w:rsidR="00DD2A11"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D2A11"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ІІ 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>(районного)</w:t>
      </w:r>
      <w:r w:rsidR="00AD23AC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Всеукраїнських олімпіад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95B" w:rsidRDefault="00F5495B" w:rsidP="00DD2A1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A11">
        <w:rPr>
          <w:rFonts w:ascii="Times New Roman" w:hAnsi="Times New Roman" w:cs="Times New Roman"/>
          <w:sz w:val="28"/>
          <w:szCs w:val="28"/>
          <w:lang w:val="uk-UA"/>
        </w:rPr>
        <w:t>Керівникам методичних об`</w:t>
      </w:r>
      <w:r w:rsidR="00AD23AC">
        <w:rPr>
          <w:rFonts w:ascii="Times New Roman" w:hAnsi="Times New Roman" w:cs="Times New Roman"/>
          <w:sz w:val="28"/>
          <w:szCs w:val="28"/>
          <w:lang w:val="uk-UA"/>
        </w:rPr>
        <w:t>єднань виробити систему роботи щодо</w:t>
      </w:r>
      <w:r w:rsidRPr="00DD2A1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учнів до участі у </w:t>
      </w:r>
      <w:proofErr w:type="spellStart"/>
      <w:r w:rsidRPr="00DD2A11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DD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A11">
        <w:rPr>
          <w:rFonts w:ascii="Times New Roman" w:hAnsi="Times New Roman" w:cs="Times New Roman"/>
          <w:sz w:val="28"/>
          <w:szCs w:val="28"/>
        </w:rPr>
        <w:t>олімпіа</w:t>
      </w:r>
      <w:proofErr w:type="spellEnd"/>
      <w:r w:rsidRPr="00DD2A11">
        <w:rPr>
          <w:rFonts w:ascii="Times New Roman" w:hAnsi="Times New Roman" w:cs="Times New Roman"/>
          <w:sz w:val="28"/>
          <w:szCs w:val="28"/>
          <w:lang w:val="uk-UA"/>
        </w:rPr>
        <w:t>дах .</w:t>
      </w:r>
    </w:p>
    <w:p w:rsidR="00F5495B" w:rsidRPr="007E76E7" w:rsidRDefault="00F5495B" w:rsidP="00F5495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30.01. 2014</w:t>
      </w:r>
    </w:p>
    <w:p w:rsidR="00F5495B" w:rsidRPr="007E76E7" w:rsidRDefault="00F5495B" w:rsidP="00DD2A1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6E7">
        <w:rPr>
          <w:rFonts w:ascii="Times New Roman" w:hAnsi="Times New Roman" w:cs="Times New Roman"/>
          <w:sz w:val="28"/>
          <w:szCs w:val="28"/>
          <w:lang w:val="uk-UA"/>
        </w:rPr>
        <w:t xml:space="preserve">Учителям – </w:t>
      </w:r>
      <w:proofErr w:type="spellStart"/>
      <w:r w:rsidRPr="007E76E7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7E76E7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підготовку учнів до участі</w:t>
      </w:r>
      <w:r w:rsidRPr="007E76E7">
        <w:rPr>
          <w:rFonts w:ascii="Times New Roman" w:hAnsi="Times New Roman" w:cs="Times New Roman"/>
          <w:sz w:val="28"/>
          <w:szCs w:val="28"/>
        </w:rPr>
        <w:t xml:space="preserve"> </w:t>
      </w:r>
      <w:r w:rsidRPr="007E76E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D2A11">
        <w:rPr>
          <w:rFonts w:ascii="Times New Roman" w:hAnsi="Times New Roman" w:cs="Times New Roman"/>
          <w:sz w:val="28"/>
          <w:szCs w:val="28"/>
          <w:lang w:val="uk-UA"/>
        </w:rPr>
        <w:t xml:space="preserve">ІІІ (обласному) етапі </w:t>
      </w:r>
      <w:proofErr w:type="spellStart"/>
      <w:r w:rsidRPr="007E76E7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7E7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6E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7E76E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5495B" w:rsidRDefault="00F5495B" w:rsidP="00F5495B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Невідкладно</w:t>
      </w:r>
    </w:p>
    <w:p w:rsidR="00F5495B" w:rsidRDefault="00F5495B" w:rsidP="00DD2A1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B8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A5B8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A5B8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4A5B8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A5B8B"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4A5B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8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A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8B">
        <w:rPr>
          <w:rFonts w:ascii="Times New Roman" w:hAnsi="Times New Roman" w:cs="Times New Roman"/>
          <w:sz w:val="28"/>
          <w:szCs w:val="28"/>
        </w:rPr>
        <w:t>Домокош</w:t>
      </w:r>
      <w:proofErr w:type="spellEnd"/>
      <w:r w:rsidRPr="004A5B8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D2A11" w:rsidRPr="004A5B8B" w:rsidRDefault="00DD2A11" w:rsidP="00DD2A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Pr="004A5B8B" w:rsidRDefault="00F5495B" w:rsidP="00DD2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                                    О.А.Уткіна</w:t>
      </w:r>
    </w:p>
    <w:p w:rsidR="00F5495B" w:rsidRDefault="00DD2A11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</w:t>
      </w:r>
      <w:r w:rsidR="00F5495B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Домокош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Вакуленко Т.В.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AD23AC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Бухало Ж.М.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AD23AC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Стадник О.М.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Румянцева О.В.</w:t>
      </w: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95B" w:rsidRDefault="00F5495B" w:rsidP="00F5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 В.В.</w:t>
      </w:r>
    </w:p>
    <w:p w:rsidR="00F5495B" w:rsidRDefault="00F5495B" w:rsidP="00F5495B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799" w:rsidRDefault="000F6799" w:rsidP="000F6799">
      <w:pPr>
        <w:pStyle w:val="a4"/>
        <w:spacing w:line="360" w:lineRule="auto"/>
        <w:rPr>
          <w:sz w:val="28"/>
          <w:szCs w:val="28"/>
        </w:rPr>
      </w:pPr>
    </w:p>
    <w:sectPr w:rsidR="000F6799" w:rsidSect="00E360C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DD6"/>
    <w:multiLevelType w:val="hybridMultilevel"/>
    <w:tmpl w:val="B7DAC3A0"/>
    <w:lvl w:ilvl="0" w:tplc="2DC8AF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2F85"/>
    <w:multiLevelType w:val="hybridMultilevel"/>
    <w:tmpl w:val="1FD82B1C"/>
    <w:lvl w:ilvl="0" w:tplc="EDAA54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47CBC"/>
    <w:multiLevelType w:val="hybridMultilevel"/>
    <w:tmpl w:val="59B86F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E2503"/>
    <w:multiLevelType w:val="hybridMultilevel"/>
    <w:tmpl w:val="3F6431BA"/>
    <w:lvl w:ilvl="0" w:tplc="BD563C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D4A"/>
    <w:rsid w:val="000F108D"/>
    <w:rsid w:val="000F6799"/>
    <w:rsid w:val="001A02E6"/>
    <w:rsid w:val="001F4901"/>
    <w:rsid w:val="0020751C"/>
    <w:rsid w:val="002A2F0D"/>
    <w:rsid w:val="00301C57"/>
    <w:rsid w:val="003075BC"/>
    <w:rsid w:val="00313608"/>
    <w:rsid w:val="00321C80"/>
    <w:rsid w:val="003628B2"/>
    <w:rsid w:val="003F43D5"/>
    <w:rsid w:val="004423E5"/>
    <w:rsid w:val="00446542"/>
    <w:rsid w:val="00485EF8"/>
    <w:rsid w:val="00501E88"/>
    <w:rsid w:val="00545F0C"/>
    <w:rsid w:val="005B1FAD"/>
    <w:rsid w:val="0071572D"/>
    <w:rsid w:val="009D7D4A"/>
    <w:rsid w:val="00A96A77"/>
    <w:rsid w:val="00AD23AC"/>
    <w:rsid w:val="00AF1E10"/>
    <w:rsid w:val="00C2231D"/>
    <w:rsid w:val="00C24FB7"/>
    <w:rsid w:val="00C422B6"/>
    <w:rsid w:val="00D366F0"/>
    <w:rsid w:val="00D7447B"/>
    <w:rsid w:val="00D83B64"/>
    <w:rsid w:val="00DA6C78"/>
    <w:rsid w:val="00DD2A11"/>
    <w:rsid w:val="00E360C6"/>
    <w:rsid w:val="00F5495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8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075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rsid w:val="003075B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0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2;&#1054;&#1050;&#1054;&#1064;%202012\&#1054;&#1041;&#1044;&#1040;&#1056;&#1054;&#1042;&#1040;&#1053;&#1030;%20&#1044;&#1030;&#1058;&#1048;\&#1053;&#1040;&#1050;&#1040;&#1047;&#1048;\&#1055;&#1056;&#1054;%20&#1055;&#1030;&#1044;&#1057;&#1059;&#1052;&#1050;&#1048;%20&#1054;&#1051;&#1030;&#1052;&#1055;&#1030;&#1040;&#1044;\&#1055;&#1030;&#1044;&#1057;&#1059;&#1052;&#1050;&#1048;%20&#1059;%20&#1056;&#1040;&#1049;&#1054;&#1053;&#1030;\&#1051;&#1080;&#1089;&#1090;%20Microsoft%20Office%20Excel%2097-200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2;&#1054;&#1050;&#1054;&#1064;%202012\&#1054;&#1041;&#1044;&#1040;&#1056;&#1054;&#1042;&#1040;&#1053;&#1030;%20&#1044;&#1030;&#1058;&#1048;\&#1053;&#1040;&#1050;&#1040;&#1047;&#1048;\&#1055;&#1056;&#1054;%20&#1055;&#1030;&#1044;&#1057;&#1059;&#1052;&#1050;&#1048;%20&#1054;&#1051;&#1030;&#1052;&#1055;&#1030;&#1040;&#1044;\&#1055;&#1030;&#1044;&#1057;&#1059;&#1052;&#1050;&#1048;%20&#1059;%20&#1056;&#1040;&#1049;&#1054;&#1053;&#1030;\&#1051;&#1080;&#1089;&#1090;%20Microsoft%20Office%20Excel%2097-20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Результати ІІ (районного) етапу олімпіад</a:t>
            </a:r>
          </a:p>
        </c:rich>
      </c:tx>
      <c:layout>
        <c:manualLayout>
          <c:xMode val="edge"/>
          <c:yMode val="edge"/>
          <c:x val="0.13298255140974888"/>
          <c:y val="2.889576883384936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6938898971566849E-2"/>
          <c:y val="0.2504434314131781"/>
          <c:w val="0.94676346037507564"/>
          <c:h val="0.40840545086662927"/>
        </c:manualLayout>
      </c:layout>
      <c:bar3DChart>
        <c:barDir val="col"/>
        <c:grouping val="clustered"/>
        <c:ser>
          <c:idx val="0"/>
          <c:order val="0"/>
          <c:tx>
            <c:strRef>
              <c:f>Лист3!$C$7</c:f>
              <c:strCache>
                <c:ptCount val="1"/>
                <c:pt idx="0">
                  <c:v>Брали участь</c:v>
                </c:pt>
              </c:strCache>
            </c:strRef>
          </c:tx>
          <c:dLbls>
            <c:showVal val="1"/>
          </c:dLbls>
          <c:cat>
            <c:strRef>
              <c:f>Лист3!$B$8:$B$14</c:f>
              <c:strCache>
                <c:ptCount val="7"/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</c:strCache>
            </c:strRef>
          </c:cat>
          <c:val>
            <c:numRef>
              <c:f>Лист3!$C$8:$C$14</c:f>
              <c:numCache>
                <c:formatCode>General</c:formatCode>
                <c:ptCount val="7"/>
                <c:pt idx="1">
                  <c:v>127</c:v>
                </c:pt>
                <c:pt idx="2">
                  <c:v>117</c:v>
                </c:pt>
                <c:pt idx="3">
                  <c:v>119</c:v>
                </c:pt>
                <c:pt idx="4">
                  <c:v>119</c:v>
                </c:pt>
                <c:pt idx="5">
                  <c:v>116</c:v>
                </c:pt>
                <c:pt idx="6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Лист3!$D$7</c:f>
              <c:strCache>
                <c:ptCount val="1"/>
                <c:pt idx="0">
                  <c:v>Переможці</c:v>
                </c:pt>
              </c:strCache>
            </c:strRef>
          </c:tx>
          <c:dLbls>
            <c:showVal val="1"/>
          </c:dLbls>
          <c:cat>
            <c:strRef>
              <c:f>Лист3!$B$8:$B$14</c:f>
              <c:strCache>
                <c:ptCount val="7"/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</c:strCache>
            </c:strRef>
          </c:cat>
          <c:val>
            <c:numRef>
              <c:f>Лист3!$D$8:$D$14</c:f>
              <c:numCache>
                <c:formatCode>General</c:formatCode>
                <c:ptCount val="7"/>
                <c:pt idx="1">
                  <c:v>35</c:v>
                </c:pt>
                <c:pt idx="2">
                  <c:v>22</c:v>
                </c:pt>
                <c:pt idx="3">
                  <c:v>27</c:v>
                </c:pt>
                <c:pt idx="4">
                  <c:v>34</c:v>
                </c:pt>
                <c:pt idx="5">
                  <c:v>36</c:v>
                </c:pt>
                <c:pt idx="6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Лист3!$E$7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1"/>
              <c:layout>
                <c:manualLayout>
                  <c:x val="1.451905626134301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35874168179072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903811252268609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938898971566765E-2"/>
                  <c:y val="8.2559339525284138E-3"/>
                </c:manualLayout>
              </c:layout>
              <c:showVal val="1"/>
            </c:dLbl>
            <c:dLbl>
              <c:idx val="5"/>
              <c:layout>
                <c:manualLayout>
                  <c:x val="1.451905626134301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3.1457955232909916E-2"/>
                  <c:y val="1.238390092879257E-2"/>
                </c:manualLayout>
              </c:layout>
              <c:showVal val="1"/>
            </c:dLbl>
            <c:showVal val="1"/>
          </c:dLbls>
          <c:cat>
            <c:strRef>
              <c:f>Лист3!$B$8:$B$14</c:f>
              <c:strCache>
                <c:ptCount val="7"/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</c:strCache>
            </c:strRef>
          </c:cat>
          <c:val>
            <c:numRef>
              <c:f>Лист3!$E$8:$E$14</c:f>
              <c:numCache>
                <c:formatCode>General</c:formatCode>
                <c:ptCount val="7"/>
                <c:pt idx="1">
                  <c:v>27</c:v>
                </c:pt>
                <c:pt idx="2">
                  <c:v>19</c:v>
                </c:pt>
                <c:pt idx="3">
                  <c:v>23</c:v>
                </c:pt>
                <c:pt idx="4">
                  <c:v>29</c:v>
                </c:pt>
                <c:pt idx="5">
                  <c:v>31</c:v>
                </c:pt>
                <c:pt idx="6">
                  <c:v>56</c:v>
                </c:pt>
              </c:numCache>
            </c:numRef>
          </c:val>
        </c:ser>
        <c:dLbls>
          <c:showVal val="1"/>
        </c:dLbls>
        <c:shape val="cone"/>
        <c:axId val="83104128"/>
        <c:axId val="83106048"/>
        <c:axId val="0"/>
      </c:bar3DChart>
      <c:catAx>
        <c:axId val="83104128"/>
        <c:scaling>
          <c:orientation val="minMax"/>
        </c:scaling>
        <c:axPos val="b"/>
        <c:majorTickMark val="none"/>
        <c:tickLblPos val="nextTo"/>
        <c:crossAx val="83106048"/>
        <c:crosses val="autoZero"/>
        <c:auto val="1"/>
        <c:lblAlgn val="ctr"/>
        <c:lblOffset val="100"/>
      </c:catAx>
      <c:valAx>
        <c:axId val="83106048"/>
        <c:scaling>
          <c:orientation val="minMax"/>
        </c:scaling>
        <c:delete val="1"/>
        <c:axPos val="l"/>
        <c:numFmt formatCode="General" sourceLinked="1"/>
        <c:tickLblPos val="nextTo"/>
        <c:crossAx val="83104128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Кількість призових місць</a:t>
            </a:r>
            <a:r>
              <a:rPr lang="ru-RU" baseline="0"/>
              <a:t> у ІІ етапі олімпіад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Лист2!$H$22:$H$23</c:f>
              <c:strCache>
                <c:ptCount val="1"/>
                <c:pt idx="0">
                  <c:v>Кількість місць І</c:v>
                </c:pt>
              </c:strCache>
            </c:strRef>
          </c:tx>
          <c:dLbls>
            <c:showVal val="1"/>
          </c:dLbls>
          <c:cat>
            <c:strRef>
              <c:f>Лист2!$G$24:$G$29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Лист2!$H$24:$H$29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13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Лист2!$I$22:$I$23</c:f>
              <c:strCache>
                <c:ptCount val="1"/>
                <c:pt idx="0">
                  <c:v>Кількість місць ІІ</c:v>
                </c:pt>
              </c:strCache>
            </c:strRef>
          </c:tx>
          <c:dLbls>
            <c:showVal val="1"/>
          </c:dLbls>
          <c:cat>
            <c:strRef>
              <c:f>Лист2!$G$24:$G$29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Лист2!$I$24:$I$29</c:f>
              <c:numCache>
                <c:formatCode>General</c:formatCode>
                <c:ptCount val="6"/>
                <c:pt idx="0">
                  <c:v>14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Лист2!$J$22:$J$23</c:f>
              <c:strCache>
                <c:ptCount val="1"/>
                <c:pt idx="0">
                  <c:v>Кількість місць ІІІ</c:v>
                </c:pt>
              </c:strCache>
            </c:strRef>
          </c:tx>
          <c:dLbls>
            <c:showVal val="1"/>
          </c:dLbls>
          <c:cat>
            <c:strRef>
              <c:f>Лист2!$G$24:$G$29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Лист2!$J$24:$J$29</c:f>
              <c:numCache>
                <c:formatCode>General</c:formatCode>
                <c:ptCount val="6"/>
                <c:pt idx="0">
                  <c:v>13</c:v>
                </c:pt>
                <c:pt idx="1">
                  <c:v>11</c:v>
                </c:pt>
                <c:pt idx="2">
                  <c:v>12</c:v>
                </c:pt>
                <c:pt idx="3">
                  <c:v>19</c:v>
                </c:pt>
                <c:pt idx="4">
                  <c:v>18</c:v>
                </c:pt>
                <c:pt idx="5">
                  <c:v>22</c:v>
                </c:pt>
              </c:numCache>
            </c:numRef>
          </c:val>
        </c:ser>
        <c:dLbls>
          <c:showVal val="1"/>
        </c:dLbls>
        <c:overlap val="-25"/>
        <c:axId val="82807424"/>
        <c:axId val="82813312"/>
      </c:barChart>
      <c:catAx>
        <c:axId val="82807424"/>
        <c:scaling>
          <c:orientation val="minMax"/>
        </c:scaling>
        <c:axPos val="b"/>
        <c:majorTickMark val="none"/>
        <c:tickLblPos val="nextTo"/>
        <c:crossAx val="82813312"/>
        <c:crosses val="autoZero"/>
        <c:auto val="1"/>
        <c:lblAlgn val="ctr"/>
        <c:lblOffset val="100"/>
      </c:catAx>
      <c:valAx>
        <c:axId val="82813312"/>
        <c:scaling>
          <c:orientation val="minMax"/>
        </c:scaling>
        <c:delete val="1"/>
        <c:axPos val="l"/>
        <c:numFmt formatCode="General" sourceLinked="1"/>
        <c:tickLblPos val="nextTo"/>
        <c:crossAx val="8280742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2014-01-23T07:35:00Z</cp:lastPrinted>
  <dcterms:created xsi:type="dcterms:W3CDTF">2014-01-17T18:21:00Z</dcterms:created>
  <dcterms:modified xsi:type="dcterms:W3CDTF">2014-01-23T07:37:00Z</dcterms:modified>
</cp:coreProperties>
</file>